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BF" w:rsidRPr="009650DA" w:rsidRDefault="00F77DBF" w:rsidP="00F77DBF">
      <w:pPr>
        <w:keepNext/>
        <w:keepLines/>
        <w:tabs>
          <w:tab w:val="left" w:pos="0"/>
          <w:tab w:val="left" w:pos="993"/>
        </w:tabs>
        <w:spacing w:after="0" w:line="240" w:lineRule="auto"/>
        <w:jc w:val="center"/>
        <w:rPr>
          <w:rFonts w:ascii="Times New Roman" w:eastAsia="Times New Roman" w:hAnsi="Times New Roman" w:cs="Calibri"/>
          <w:b/>
          <w:sz w:val="24"/>
          <w:szCs w:val="24"/>
        </w:rPr>
      </w:pPr>
      <w:bookmarkStart w:id="0" w:name="sub_1"/>
      <w:bookmarkStart w:id="1" w:name="_Toc424284809"/>
      <w:r w:rsidRPr="009650DA">
        <w:rPr>
          <w:rFonts w:ascii="Times New Roman" w:eastAsia="Times New Roman" w:hAnsi="Times New Roman" w:cs="Calibri"/>
          <w:b/>
          <w:sz w:val="24"/>
          <w:szCs w:val="24"/>
        </w:rPr>
        <w:t>ПОЛОЖЕНИЕ ОБ АНТИКОРРУПЦИОННОЙ ПОЛИТИКЕ</w:t>
      </w:r>
    </w:p>
    <w:p w:rsidR="00F77DBF" w:rsidRPr="00F77DBF" w:rsidRDefault="00421745" w:rsidP="00F77DBF">
      <w:pPr>
        <w:keepNext/>
        <w:keepLines/>
        <w:tabs>
          <w:tab w:val="left" w:pos="0"/>
          <w:tab w:val="left" w:pos="993"/>
        </w:tabs>
        <w:spacing w:after="0" w:line="240" w:lineRule="auto"/>
        <w:jc w:val="center"/>
        <w:rPr>
          <w:rFonts w:ascii="Times New Roman" w:eastAsia="Times New Roman" w:hAnsi="Times New Roman" w:cs="Calibri"/>
          <w:b/>
          <w:sz w:val="20"/>
          <w:szCs w:val="20"/>
        </w:rPr>
      </w:pPr>
      <w:r>
        <w:rPr>
          <w:rFonts w:ascii="Times New Roman" w:eastAsia="Times New Roman" w:hAnsi="Times New Roman" w:cs="Calibri"/>
          <w:b/>
          <w:sz w:val="24"/>
          <w:szCs w:val="24"/>
        </w:rPr>
        <w:t>Государственной бюджетной организации</w:t>
      </w:r>
      <w:r w:rsidR="009650DA" w:rsidRPr="009650DA">
        <w:rPr>
          <w:rFonts w:ascii="Times New Roman" w:eastAsia="Times New Roman" w:hAnsi="Times New Roman" w:cs="Calibri"/>
          <w:b/>
          <w:sz w:val="24"/>
          <w:szCs w:val="24"/>
        </w:rPr>
        <w:t xml:space="preserve"> дополнительного образования «Спортивная ш</w:t>
      </w:r>
      <w:r>
        <w:rPr>
          <w:rFonts w:ascii="Times New Roman" w:eastAsia="Times New Roman" w:hAnsi="Times New Roman" w:cs="Calibri"/>
          <w:b/>
          <w:sz w:val="24"/>
          <w:szCs w:val="24"/>
        </w:rPr>
        <w:t>кола олимпийского резерва №1</w:t>
      </w:r>
      <w:r w:rsidR="009650DA" w:rsidRPr="009650DA">
        <w:rPr>
          <w:rFonts w:ascii="Times New Roman" w:eastAsia="Times New Roman" w:hAnsi="Times New Roman" w:cs="Calibri"/>
          <w:b/>
          <w:sz w:val="24"/>
          <w:szCs w:val="24"/>
        </w:rPr>
        <w:t>»</w:t>
      </w:r>
    </w:p>
    <w:p w:rsidR="009650DA" w:rsidRPr="00421745" w:rsidRDefault="009650DA"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p>
    <w:p w:rsidR="00F77DBF" w:rsidRPr="00325149" w:rsidRDefault="00F77DBF" w:rsidP="009650DA">
      <w:pPr>
        <w:keepNext/>
        <w:keepLines/>
        <w:tabs>
          <w:tab w:val="left" w:pos="0"/>
          <w:tab w:val="left" w:pos="993"/>
        </w:tabs>
        <w:spacing w:after="0" w:line="240" w:lineRule="auto"/>
        <w:ind w:left="720"/>
        <w:jc w:val="center"/>
        <w:rPr>
          <w:rFonts w:ascii="Times New Roman" w:eastAsia="Times New Roman" w:hAnsi="Times New Roman" w:cs="Times New Roman"/>
          <w:sz w:val="24"/>
          <w:szCs w:val="24"/>
        </w:rPr>
      </w:pPr>
      <w:r w:rsidRPr="00F77DBF">
        <w:rPr>
          <w:rFonts w:ascii="Times New Roman" w:eastAsia="Times New Roman" w:hAnsi="Times New Roman" w:cs="Calibri"/>
          <w:b/>
          <w:sz w:val="24"/>
          <w:szCs w:val="24"/>
          <w:lang w:val="en-US"/>
        </w:rPr>
        <w:t>I</w:t>
      </w:r>
      <w:r w:rsidRPr="00F77DBF">
        <w:rPr>
          <w:rFonts w:ascii="Times New Roman" w:eastAsia="Times New Roman" w:hAnsi="Times New Roman" w:cs="Calibri"/>
          <w:b/>
          <w:sz w:val="24"/>
          <w:szCs w:val="24"/>
        </w:rPr>
        <w:t>. Общие положения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 Антикоррупционная политика </w:t>
      </w:r>
      <w:bookmarkStart w:id="2" w:name="_Hlk145338978"/>
      <w:r w:rsidR="00421745">
        <w:rPr>
          <w:rFonts w:ascii="Times New Roman" w:eastAsia="Times New Roman" w:hAnsi="Times New Roman" w:cs="Times New Roman"/>
          <w:sz w:val="24"/>
          <w:szCs w:val="24"/>
        </w:rPr>
        <w:t>ГБО</w:t>
      </w:r>
      <w:r w:rsidR="00F808AA" w:rsidRPr="00F808AA">
        <w:rPr>
          <w:rFonts w:ascii="Times New Roman" w:eastAsia="Times New Roman" w:hAnsi="Times New Roman" w:cs="Times New Roman"/>
          <w:sz w:val="24"/>
          <w:szCs w:val="24"/>
        </w:rPr>
        <w:t xml:space="preserve"> ДО</w:t>
      </w:r>
      <w:r w:rsidR="00421745">
        <w:rPr>
          <w:rFonts w:ascii="Times New Roman" w:eastAsia="Times New Roman" w:hAnsi="Times New Roman" w:cs="Times New Roman"/>
          <w:sz w:val="24"/>
          <w:szCs w:val="24"/>
        </w:rPr>
        <w:t xml:space="preserve"> РА «СШОР №1</w:t>
      </w:r>
      <w:r w:rsidR="00F808AA" w:rsidRPr="00F808AA">
        <w:rPr>
          <w:rFonts w:ascii="Times New Roman" w:eastAsia="Times New Roman" w:hAnsi="Times New Roman" w:cs="Times New Roman"/>
          <w:sz w:val="24"/>
          <w:szCs w:val="24"/>
        </w:rPr>
        <w:t>»</w:t>
      </w:r>
      <w:r w:rsidR="00F808AA">
        <w:rPr>
          <w:rFonts w:ascii="Times New Roman" w:eastAsia="Times New Roman" w:hAnsi="Times New Roman" w:cs="Times New Roman"/>
          <w:i/>
          <w:sz w:val="24"/>
          <w:szCs w:val="24"/>
        </w:rPr>
        <w:t xml:space="preserve"> </w:t>
      </w:r>
      <w:bookmarkEnd w:id="2"/>
      <w:r w:rsidRPr="00325149">
        <w:rPr>
          <w:rFonts w:ascii="Times New Roman" w:eastAsia="Times New Roman" w:hAnsi="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Pr="00325149">
        <w:rPr>
          <w:rFonts w:ascii="Times New Roman" w:eastAsia="Times New Roman" w:hAnsi="Times New Roman" w:cs="Times New Roman"/>
          <w:i/>
          <w:sz w:val="24"/>
          <w:szCs w:val="24"/>
        </w:rPr>
        <w:t>(</w:t>
      </w:r>
      <w:r w:rsidR="00421745">
        <w:rPr>
          <w:rFonts w:ascii="Times New Roman" w:eastAsia="Times New Roman" w:hAnsi="Times New Roman" w:cs="Times New Roman"/>
          <w:sz w:val="24"/>
          <w:szCs w:val="24"/>
        </w:rPr>
        <w:t xml:space="preserve">ГБО </w:t>
      </w:r>
      <w:r w:rsidR="00F808AA" w:rsidRPr="00F808AA">
        <w:rPr>
          <w:rFonts w:ascii="Times New Roman" w:eastAsia="Times New Roman" w:hAnsi="Times New Roman" w:cs="Times New Roman"/>
          <w:sz w:val="24"/>
          <w:szCs w:val="24"/>
        </w:rPr>
        <w:t>ДО</w:t>
      </w:r>
      <w:r w:rsidR="00421745">
        <w:rPr>
          <w:rFonts w:ascii="Times New Roman" w:eastAsia="Times New Roman" w:hAnsi="Times New Roman" w:cs="Times New Roman"/>
          <w:sz w:val="24"/>
          <w:szCs w:val="24"/>
        </w:rPr>
        <w:t xml:space="preserve"> РА «СШОР №1</w:t>
      </w:r>
      <w:r w:rsidR="00F808AA" w:rsidRPr="00F808AA">
        <w:rPr>
          <w:rFonts w:ascii="Times New Roman" w:eastAsia="Times New Roman" w:hAnsi="Times New Roman" w:cs="Times New Roman"/>
          <w:sz w:val="24"/>
          <w:szCs w:val="24"/>
        </w:rPr>
        <w:t>»</w:t>
      </w:r>
      <w:r w:rsidR="00F808AA">
        <w:rPr>
          <w:rFonts w:ascii="Times New Roman" w:eastAsia="Times New Roman" w:hAnsi="Times New Roman" w:cs="Times New Roman"/>
          <w:i/>
          <w:sz w:val="24"/>
          <w:szCs w:val="24"/>
        </w:rPr>
        <w:t xml:space="preserve"> </w:t>
      </w:r>
      <w:r w:rsidRPr="00325149">
        <w:rPr>
          <w:rFonts w:ascii="Times New Roman" w:eastAsia="Times New Roman" w:hAnsi="Times New Roman" w:cs="Times New Roman"/>
          <w:sz w:val="24"/>
          <w:szCs w:val="24"/>
        </w:rPr>
        <w:t>(далее ‒ </w:t>
      </w:r>
      <w:r w:rsidR="00421745">
        <w:rPr>
          <w:rFonts w:ascii="Times New Roman" w:eastAsia="Times New Roman" w:hAnsi="Times New Roman" w:cs="Times New Roman"/>
          <w:sz w:val="24"/>
          <w:szCs w:val="24"/>
        </w:rPr>
        <w:t>Организация</w:t>
      </w:r>
      <w:r w:rsidRPr="00325149">
        <w:rPr>
          <w:rFonts w:ascii="Times New Roman" w:eastAsia="Times New Roman" w:hAnsi="Times New Roman" w:cs="Times New Roman"/>
          <w:sz w:val="24"/>
          <w:szCs w:val="24"/>
        </w:rPr>
        <w:t>).</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 Настоящее Положение основано на нормах Конституции Российской Федерации, Федерального закона от 25.12.2008 № 273-ФЗ «О противодействии коррупции», </w:t>
      </w:r>
      <w:r w:rsidR="000D7651" w:rsidRPr="000D7651">
        <w:rPr>
          <w:rFonts w:ascii="Times New Roman" w:eastAsia="Times New Roman" w:hAnsi="Times New Roman" w:cs="Times New Roman"/>
          <w:sz w:val="24"/>
          <w:szCs w:val="24"/>
        </w:rPr>
        <w:t>Федеральн</w:t>
      </w:r>
      <w:r w:rsidR="000D7651">
        <w:rPr>
          <w:rFonts w:ascii="Times New Roman" w:eastAsia="Times New Roman" w:hAnsi="Times New Roman" w:cs="Times New Roman"/>
          <w:sz w:val="24"/>
          <w:szCs w:val="24"/>
        </w:rPr>
        <w:t>ого</w:t>
      </w:r>
      <w:r w:rsidR="000D7651" w:rsidRPr="000D7651">
        <w:rPr>
          <w:rFonts w:ascii="Times New Roman" w:eastAsia="Times New Roman" w:hAnsi="Times New Roman" w:cs="Times New Roman"/>
          <w:sz w:val="24"/>
          <w:szCs w:val="24"/>
        </w:rPr>
        <w:t xml:space="preserve"> закон</w:t>
      </w:r>
      <w:r w:rsidR="000D7651">
        <w:rPr>
          <w:rFonts w:ascii="Times New Roman" w:eastAsia="Times New Roman" w:hAnsi="Times New Roman" w:cs="Times New Roman"/>
          <w:sz w:val="24"/>
          <w:szCs w:val="24"/>
        </w:rPr>
        <w:t>а</w:t>
      </w:r>
      <w:r w:rsidR="000D7651" w:rsidRPr="000D7651">
        <w:rPr>
          <w:rFonts w:ascii="Times New Roman" w:eastAsia="Times New Roman" w:hAnsi="Times New Roman" w:cs="Times New Roman"/>
          <w:sz w:val="24"/>
          <w:szCs w:val="24"/>
        </w:rPr>
        <w:t xml:space="preserve"> "О закупках товаров, работ, услуг отдельными видами юридических лиц" от 18.07.2011 N 223-ФЗ</w:t>
      </w:r>
      <w:r w:rsidR="000D7651">
        <w:rPr>
          <w:rFonts w:ascii="Times New Roman" w:eastAsia="Times New Roman" w:hAnsi="Times New Roman" w:cs="Times New Roman"/>
          <w:sz w:val="24"/>
          <w:szCs w:val="24"/>
        </w:rPr>
        <w:t xml:space="preserve"> </w:t>
      </w:r>
      <w:r w:rsidRPr="00325149">
        <w:rPr>
          <w:rFonts w:ascii="Times New Roman" w:eastAsia="Times New Roman" w:hAnsi="Times New Roman" w:cs="Times New Roman"/>
          <w:sz w:val="24"/>
          <w:szCs w:val="24"/>
        </w:rPr>
        <w:t xml:space="preserve">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sidR="00421745">
        <w:rPr>
          <w:rFonts w:ascii="Times New Roman" w:eastAsia="Times New Roman" w:hAnsi="Times New Roman" w:cs="Times New Roman"/>
          <w:sz w:val="24"/>
          <w:szCs w:val="24"/>
        </w:rPr>
        <w:t xml:space="preserve">Организации </w:t>
      </w:r>
      <w:r w:rsidRPr="00325149">
        <w:rPr>
          <w:rFonts w:ascii="Times New Roman" w:eastAsia="Times New Roman" w:hAnsi="Times New Roman" w:cs="Times New Roman"/>
          <w:sz w:val="24"/>
          <w:szCs w:val="24"/>
        </w:rPr>
        <w:t>и других локальных актов.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 Целями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обеспечение соответствия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требованиям антикоррупционного законодательства;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минимизация рисков вовлечения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его работников в коррупционную деятельность;</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единого подхода к организации работы по предупреждению коррупции в Учреждении;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у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нетерпимости к коррупционному поведению.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 Задачами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определение должностных лиц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ответственных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информирование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 нормативном правовом обеспечении работы по предупреждению коррупции и ответственности за совершение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основных принципов работы по предупреждению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реализация мер, направленных на профилактику и противодействие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закрепление ответственности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за несоблюдение требований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6D0828"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Для целей настоящего Положения используются следующие основные понятия: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коррупция</w:t>
      </w:r>
      <w:r w:rsidRPr="00325149">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взятка</w:t>
      </w:r>
      <w:r w:rsidRPr="00325149">
        <w:rPr>
          <w:rFonts w:ascii="Times New Roman" w:eastAsia="Times New Roman" w:hAnsi="Times New Roman" w:cs="Times New Roman"/>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lastRenderedPageBreak/>
        <w:t>коммерческий подкуп</w:t>
      </w:r>
      <w:r w:rsidRPr="00325149">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противодействие коррупции</w:t>
      </w:r>
      <w:r w:rsidRPr="00325149">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по минимизации и (или) ликвидации последствий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предупреждение коррупции</w:t>
      </w:r>
      <w:r w:rsidRPr="00325149">
        <w:rPr>
          <w:rFonts w:ascii="Times New Roman" w:eastAsia="Times New Roman" w:hAnsi="Times New Roman" w:cs="Times New Roman"/>
          <w:sz w:val="24"/>
          <w:szCs w:val="24"/>
        </w:rPr>
        <w:t xml:space="preserve"> ‒ деятельность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 xml:space="preserve">работник </w:t>
      </w:r>
      <w:r w:rsidR="00421745">
        <w:rPr>
          <w:rFonts w:ascii="Times New Roman" w:eastAsia="Times New Roman" w:hAnsi="Times New Roman" w:cs="Times New Roman"/>
          <w:b/>
          <w:sz w:val="24"/>
          <w:szCs w:val="24"/>
        </w:rPr>
        <w:t>Организации</w:t>
      </w:r>
      <w:r w:rsidRPr="00325149">
        <w:rPr>
          <w:rFonts w:ascii="Times New Roman" w:eastAsia="Times New Roman" w:hAnsi="Times New Roman" w:cs="Times New Roman"/>
          <w:sz w:val="24"/>
          <w:szCs w:val="24"/>
        </w:rPr>
        <w:t> ‒ физическое лицо, вступившее в трудовые отношения с Учреждением;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 xml:space="preserve">контрагент </w:t>
      </w:r>
      <w:r w:rsidR="00421745">
        <w:rPr>
          <w:rFonts w:ascii="Times New Roman" w:eastAsia="Times New Roman" w:hAnsi="Times New Roman" w:cs="Times New Roman"/>
          <w:b/>
          <w:sz w:val="24"/>
          <w:szCs w:val="24"/>
        </w:rPr>
        <w:t>Организации</w:t>
      </w:r>
      <w:r w:rsidRPr="00325149">
        <w:rPr>
          <w:rFonts w:ascii="Times New Roman" w:eastAsia="Times New Roman" w:hAnsi="Times New Roman" w:cs="Times New Roman"/>
          <w:sz w:val="24"/>
          <w:szCs w:val="24"/>
        </w:rPr>
        <w:t xml:space="preserve"> ‒ любое российское или иностранное </w:t>
      </w:r>
      <w:proofErr w:type="gramStart"/>
      <w:r w:rsidRPr="00325149">
        <w:rPr>
          <w:rFonts w:ascii="Times New Roman" w:eastAsia="Times New Roman" w:hAnsi="Times New Roman" w:cs="Times New Roman"/>
          <w:sz w:val="24"/>
          <w:szCs w:val="24"/>
        </w:rPr>
        <w:t>юридическое</w:t>
      </w:r>
      <w:proofErr w:type="gramEnd"/>
      <w:r w:rsidRPr="00325149">
        <w:rPr>
          <w:rFonts w:ascii="Times New Roman" w:eastAsia="Times New Roman" w:hAnsi="Times New Roman" w:cs="Times New Roman"/>
          <w:sz w:val="24"/>
          <w:szCs w:val="24"/>
        </w:rPr>
        <w:t xml:space="preserve"> или физическое лицо, с которым Учреждение вступает в договорные отношения, за исключением трудовых отношений;</w:t>
      </w:r>
    </w:p>
    <w:p w:rsidR="00F77DBF" w:rsidRPr="00325149" w:rsidRDefault="00F77DBF"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конфликт интересов</w:t>
      </w:r>
      <w:r w:rsidRPr="00325149">
        <w:rPr>
          <w:rFonts w:ascii="Times New Roman" w:eastAsia="Calibri" w:hAnsi="Times New Roman" w:cs="Times New Roman"/>
          <w:sz w:val="24"/>
          <w:szCs w:val="24"/>
          <w:vertAlign w:val="superscript"/>
        </w:rPr>
        <w:footnoteReference w:id="1"/>
      </w:r>
      <w:r w:rsidRPr="00325149">
        <w:rPr>
          <w:rFonts w:ascii="Times New Roman" w:eastAsia="Times New Roman" w:hAnsi="Times New Roman" w:cs="Times New Roman"/>
          <w:sz w:val="24"/>
          <w:szCs w:val="24"/>
        </w:rPr>
        <w:t xml:space="preserve">‒ ситуация, при которой личная заинтересованность (прямая или косвенная) работника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(представителя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влияет или может повлиять на надлежащее, объективное и беспристрастное исполнение им трудовых (должностных) обязанностей;                                                                                                                                                                                    </w:t>
      </w:r>
      <w:r w:rsidRPr="00325149">
        <w:rPr>
          <w:rFonts w:ascii="Times New Roman" w:eastAsia="Times New Roman" w:hAnsi="Times New Roman" w:cs="Times New Roman"/>
          <w:b/>
          <w:sz w:val="24"/>
          <w:szCs w:val="24"/>
        </w:rPr>
        <w:t>личная заинтересованность</w:t>
      </w:r>
      <w:r w:rsidRPr="00325149">
        <w:rPr>
          <w:rFonts w:ascii="Times New Roman" w:eastAsia="Times New Roman" w:hAnsi="Times New Roman" w:cs="Times New Roman"/>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w:t>
      </w:r>
      <w:r w:rsidRPr="00325149">
        <w:rPr>
          <w:rFonts w:ascii="Times New Roman" w:eastAsia="Times New Roman" w:hAnsi="Times New Roman" w:cs="Times New Roman"/>
          <w:b/>
          <w:sz w:val="24"/>
          <w:szCs w:val="24"/>
        </w:rPr>
        <w:t>. Область применения настоящего Положения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круг лиц, на которых распространяется его действие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6. Настоящее Положение распространяется на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вне зависимости от занимаемой должности и выполняемых функций.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7. Нормы настоящего Положения могут распространяться на иных физических и (или) юридических лиц, с которыми </w:t>
      </w:r>
      <w:r w:rsidR="00421745">
        <w:rPr>
          <w:rFonts w:ascii="Times New Roman" w:eastAsia="Times New Roman" w:hAnsi="Times New Roman" w:cs="Times New Roman"/>
          <w:sz w:val="24"/>
          <w:szCs w:val="24"/>
        </w:rPr>
        <w:t>Организация</w:t>
      </w:r>
      <w:r w:rsidRPr="00325149">
        <w:rPr>
          <w:rFonts w:ascii="Times New Roman" w:eastAsia="Times New Roman" w:hAnsi="Times New Roman" w:cs="Times New Roman"/>
          <w:sz w:val="24"/>
          <w:szCs w:val="24"/>
        </w:rPr>
        <w:t xml:space="preserve"> вступает в договорные отношения, в случае, если это закреплено в договорах, заключаемых </w:t>
      </w:r>
      <w:r w:rsidR="00421745">
        <w:rPr>
          <w:rFonts w:ascii="Times New Roman" w:eastAsia="Times New Roman" w:hAnsi="Times New Roman" w:cs="Times New Roman"/>
          <w:sz w:val="24"/>
          <w:szCs w:val="24"/>
        </w:rPr>
        <w:t xml:space="preserve">Организацией </w:t>
      </w:r>
      <w:r w:rsidRPr="00325149">
        <w:rPr>
          <w:rFonts w:ascii="Times New Roman" w:eastAsia="Times New Roman" w:hAnsi="Times New Roman" w:cs="Times New Roman"/>
          <w:sz w:val="24"/>
          <w:szCs w:val="24"/>
        </w:rPr>
        <w:t>с такими лицами.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III</w:t>
      </w:r>
      <w:r w:rsidRPr="00325149">
        <w:rPr>
          <w:rFonts w:ascii="Times New Roman" w:eastAsia="Times New Roman" w:hAnsi="Times New Roman" w:cs="Times New Roman"/>
          <w:b/>
          <w:sz w:val="24"/>
          <w:szCs w:val="24"/>
        </w:rPr>
        <w:t xml:space="preserve">. Основные принципы антикоррупционной политики </w:t>
      </w:r>
      <w:r w:rsidR="00421745">
        <w:rPr>
          <w:rFonts w:ascii="Times New Roman" w:eastAsia="Times New Roman" w:hAnsi="Times New Roman" w:cs="Times New Roman"/>
          <w:b/>
          <w:sz w:val="24"/>
          <w:szCs w:val="24"/>
        </w:rPr>
        <w:t>Организации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8. Антикоррупционная политика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основывается на следующих основных принципах: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 принцип соответствия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законодательству Российской Федерации и общепринятым нормам права.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принцип личного примера руководства.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Ключевая роль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принцип вовлеченности работников.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Информированность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принцип соразмерности антикоррупционных процедур коррупционным рискам.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Разработка и выполнение комплекса мероприятий, позволяющих снизить вероятность вовлечения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коррупционную деятельность, осуществляется с учетом существующих в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коррупционных рисков;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принцип эффективности антикоррупционных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Реализация антикоррупционных мероприятий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простыми способами, имеющими низкую стоимость и приносящими требуемый (достаточный) результат;</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6) принцип ответственности и неотвратимости наказания.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Неотвратимость наказания для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принцип открытости хозяйственной и иной деятельности.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Информирование контрагентов, партнеров и общественности о принятых в </w:t>
      </w:r>
      <w:proofErr w:type="gramStart"/>
      <w:r w:rsidR="00421745">
        <w:rPr>
          <w:rFonts w:ascii="Times New Roman" w:eastAsia="Times New Roman" w:hAnsi="Times New Roman" w:cs="Times New Roman"/>
          <w:sz w:val="24"/>
          <w:szCs w:val="24"/>
        </w:rPr>
        <w:t xml:space="preserve">Организации </w:t>
      </w:r>
      <w:r w:rsidRPr="00325149">
        <w:rPr>
          <w:rFonts w:ascii="Times New Roman" w:eastAsia="Times New Roman" w:hAnsi="Times New Roman" w:cs="Times New Roman"/>
          <w:sz w:val="24"/>
          <w:szCs w:val="24"/>
        </w:rPr>
        <w:t xml:space="preserve"> антикоррупционных</w:t>
      </w:r>
      <w:proofErr w:type="gramEnd"/>
      <w:r w:rsidRPr="00325149">
        <w:rPr>
          <w:rFonts w:ascii="Times New Roman" w:eastAsia="Times New Roman" w:hAnsi="Times New Roman" w:cs="Times New Roman"/>
          <w:sz w:val="24"/>
          <w:szCs w:val="24"/>
        </w:rPr>
        <w:t xml:space="preserve"> стандартах и процедурах;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принцип постоянного контроля и регулярного мониторинга.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IV</w:t>
      </w:r>
      <w:r w:rsidRPr="00325149">
        <w:rPr>
          <w:rFonts w:ascii="Times New Roman" w:eastAsia="Times New Roman" w:hAnsi="Times New Roman" w:cs="Times New Roman"/>
          <w:b/>
          <w:sz w:val="24"/>
          <w:szCs w:val="24"/>
        </w:rPr>
        <w:t xml:space="preserve">. Должностные лица </w:t>
      </w:r>
      <w:r w:rsidR="00421745">
        <w:rPr>
          <w:rFonts w:ascii="Times New Roman" w:eastAsia="Times New Roman" w:hAnsi="Times New Roman" w:cs="Times New Roman"/>
          <w:b/>
          <w:sz w:val="24"/>
          <w:szCs w:val="24"/>
        </w:rPr>
        <w:t>Организации</w:t>
      </w:r>
      <w:r w:rsidRPr="00325149">
        <w:rPr>
          <w:rFonts w:ascii="Times New Roman" w:eastAsia="Times New Roman" w:hAnsi="Times New Roman" w:cs="Times New Roman"/>
          <w:b/>
          <w:sz w:val="24"/>
          <w:szCs w:val="24"/>
        </w:rPr>
        <w:t>, ответственные</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за реализацию антикоррупционной политики </w:t>
      </w:r>
      <w:r w:rsidR="00421745">
        <w:rPr>
          <w:rFonts w:ascii="Times New Roman" w:eastAsia="Times New Roman" w:hAnsi="Times New Roman" w:cs="Times New Roman"/>
          <w:b/>
          <w:sz w:val="24"/>
          <w:szCs w:val="24"/>
        </w:rPr>
        <w:t>Организации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9. Руководитель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является ответственным за организацию всех мероприятий, направленных на предупреждение коррупции в </w:t>
      </w:r>
      <w:r w:rsidR="00421745">
        <w:rPr>
          <w:rFonts w:ascii="Times New Roman" w:eastAsia="Times New Roman" w:hAnsi="Times New Roman" w:cs="Times New Roman"/>
          <w:sz w:val="24"/>
          <w:szCs w:val="24"/>
        </w:rPr>
        <w:t>Организации.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10. Руководитель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исходя из стоящих перед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задач, специфики деятельности, штатной численности, организационной структуры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назначает лицо или несколько лиц, ответственных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пределах их полномочий.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11. Основные обязанности должностного лица (должностных лиц), ответственного (ответственных)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рекомендаций для принятия решений по вопросам предупреждения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подготовка предложений, направленных на устранение причин и условий, порождающих риск возникновения коррупции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разработка и представление на утверждение руководителю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проектов локальных нормативных актов, направленных на реализацию мер по предупреждению коррупции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 проведение контрольных мероприятий, направленных на выявление коррупционных правонарушений, совершенных работниками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проведения оценки коррупционных рисков;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прием и рассмотрение сообщений о случаях склонения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или иными лицами;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работы по рассмотрению сообщений о конфликте интересов;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проверок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по вопросам предупреждения коррупции;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w:t>
      </w:r>
      <w:proofErr w:type="spellStart"/>
      <w:r w:rsidRPr="00325149">
        <w:rPr>
          <w:rFonts w:ascii="Times New Roman" w:eastAsia="Times New Roman" w:hAnsi="Times New Roman" w:cs="Times New Roman"/>
          <w:sz w:val="24"/>
          <w:szCs w:val="24"/>
        </w:rPr>
        <w:t>разыскные</w:t>
      </w:r>
      <w:proofErr w:type="spellEnd"/>
      <w:r w:rsidRPr="00325149">
        <w:rPr>
          <w:rFonts w:ascii="Times New Roman" w:eastAsia="Times New Roman" w:hAnsi="Times New Roman" w:cs="Times New Roman"/>
          <w:sz w:val="24"/>
          <w:szCs w:val="24"/>
        </w:rPr>
        <w:t xml:space="preserve"> мероприятия;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организация мероприятий по вопросам профилактики и противодействия коррупции в Учреждении и индивидуального консультирования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индивидуальное консультирование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участие в организации антикоррупционной пропаганды;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ежегодное проведение оценки результатов работы по предупреждению коррупции в </w:t>
      </w:r>
      <w:proofErr w:type="gramStart"/>
      <w:r w:rsidR="00421745">
        <w:rPr>
          <w:rFonts w:ascii="Times New Roman" w:eastAsia="Times New Roman" w:hAnsi="Times New Roman" w:cs="Times New Roman"/>
          <w:sz w:val="24"/>
          <w:szCs w:val="24"/>
        </w:rPr>
        <w:t xml:space="preserve">Организации </w:t>
      </w:r>
      <w:r w:rsidRPr="00325149">
        <w:rPr>
          <w:rFonts w:ascii="Times New Roman" w:eastAsia="Times New Roman" w:hAnsi="Times New Roman" w:cs="Times New Roman"/>
          <w:sz w:val="24"/>
          <w:szCs w:val="24"/>
        </w:rPr>
        <w:t xml:space="preserve"> и</w:t>
      </w:r>
      <w:proofErr w:type="gramEnd"/>
      <w:r w:rsidRPr="00325149">
        <w:rPr>
          <w:rFonts w:ascii="Times New Roman" w:eastAsia="Times New Roman" w:hAnsi="Times New Roman" w:cs="Times New Roman"/>
          <w:sz w:val="24"/>
          <w:szCs w:val="24"/>
        </w:rPr>
        <w:t xml:space="preserve"> подготовка соответствующих отчетных материалов для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w:t>
      </w:r>
      <w:r w:rsidRPr="00325149">
        <w:rPr>
          <w:rFonts w:ascii="Times New Roman" w:eastAsia="Times New Roman" w:hAnsi="Times New Roman" w:cs="Times New Roman"/>
          <w:b/>
          <w:sz w:val="24"/>
          <w:szCs w:val="24"/>
        </w:rPr>
        <w:t xml:space="preserve">. Обязанности руководителя </w:t>
      </w:r>
      <w:r w:rsidR="00421745">
        <w:rPr>
          <w:rFonts w:ascii="Times New Roman" w:eastAsia="Times New Roman" w:hAnsi="Times New Roman" w:cs="Times New Roman"/>
          <w:b/>
          <w:sz w:val="24"/>
          <w:szCs w:val="24"/>
        </w:rPr>
        <w:t>Организации</w:t>
      </w:r>
      <w:r w:rsidRPr="00325149">
        <w:rPr>
          <w:rFonts w:ascii="Times New Roman" w:eastAsia="Times New Roman" w:hAnsi="Times New Roman" w:cs="Times New Roman"/>
          <w:b/>
          <w:sz w:val="24"/>
          <w:szCs w:val="24"/>
        </w:rPr>
        <w:t xml:space="preserve"> </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работников </w:t>
      </w:r>
      <w:r w:rsidR="00421745">
        <w:rPr>
          <w:rFonts w:ascii="Times New Roman" w:eastAsia="Times New Roman" w:hAnsi="Times New Roman" w:cs="Times New Roman"/>
          <w:b/>
          <w:sz w:val="24"/>
          <w:szCs w:val="24"/>
        </w:rPr>
        <w:t>Организации</w:t>
      </w:r>
      <w:r w:rsidRPr="00325149">
        <w:rPr>
          <w:rFonts w:ascii="Times New Roman" w:eastAsia="Times New Roman" w:hAnsi="Times New Roman" w:cs="Times New Roman"/>
          <w:b/>
          <w:sz w:val="24"/>
          <w:szCs w:val="24"/>
        </w:rPr>
        <w:t>, по предупреждению коррупции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12.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знакомятся с настоящим Положением под роспись.</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13. Соблюдение работником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14. Руководитель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руководствоваться требованиями настоящего Положения и неукоснительно соблюдать принципы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воздерживаться от совершения и (или) участия в совершении коррупционных правонарушений, в том числе в интересах или от имени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15. Работник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незамедлительно информировать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своего непосредственного руководителя о случаях склонения его к совершению коррупционных правонарушений;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незамедлительно информировать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своего непосредственного руководителя о ставших известными ему случаях совершения коррупционных правонарушений другими работниками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сообщить руководителю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своему непосредственному руководителю о возникшем конфликте интересов либо о возможности его возникновения.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w:t>
      </w:r>
      <w:r w:rsidRPr="00325149">
        <w:rPr>
          <w:rFonts w:ascii="Times New Roman" w:eastAsia="Times New Roman" w:hAnsi="Times New Roman" w:cs="Times New Roman"/>
          <w:b/>
          <w:sz w:val="24"/>
          <w:szCs w:val="24"/>
        </w:rPr>
        <w:t xml:space="preserve">. Перечень мероприятий </w:t>
      </w: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по предупреждению коррупции, реализуемых </w:t>
      </w:r>
      <w:r w:rsidR="00421745" w:rsidRPr="00421745">
        <w:rPr>
          <w:rFonts w:ascii="Times New Roman" w:eastAsia="Times New Roman" w:hAnsi="Times New Roman" w:cs="Times New Roman"/>
          <w:b/>
          <w:sz w:val="24"/>
          <w:szCs w:val="24"/>
        </w:rPr>
        <w:t>Организацией</w:t>
      </w:r>
    </w:p>
    <w:tbl>
      <w:tblPr>
        <w:tblStyle w:val="9"/>
        <w:tblW w:w="10201" w:type="dxa"/>
        <w:tblInd w:w="0" w:type="dxa"/>
        <w:tblLook w:val="04A0" w:firstRow="1" w:lastRow="0" w:firstColumn="1" w:lastColumn="0" w:noHBand="0" w:noVBand="1"/>
      </w:tblPr>
      <w:tblGrid>
        <w:gridCol w:w="3823"/>
        <w:gridCol w:w="6378"/>
      </w:tblGrid>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hAnsi="Times New Roman" w:cs="Times New Roman"/>
                <w:b/>
                <w:sz w:val="24"/>
                <w:szCs w:val="24"/>
              </w:rPr>
            </w:pPr>
            <w:r w:rsidRPr="00325149">
              <w:rPr>
                <w:rFonts w:ascii="Times New Roman" w:eastAsia="Calibri" w:hAnsi="Times New Roman" w:cs="Times New Roman"/>
                <w:b/>
                <w:sz w:val="24"/>
                <w:szCs w:val="24"/>
              </w:rPr>
              <w:t>Направление</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eastAsia="Calibri" w:hAnsi="Times New Roman" w:cs="Times New Roman"/>
                <w:b/>
                <w:sz w:val="24"/>
                <w:szCs w:val="24"/>
              </w:rPr>
            </w:pPr>
            <w:r w:rsidRPr="00325149">
              <w:rPr>
                <w:rFonts w:ascii="Times New Roman" w:eastAsia="Calibri" w:hAnsi="Times New Roman" w:cs="Times New Roman"/>
                <w:b/>
                <w:sz w:val="24"/>
                <w:szCs w:val="24"/>
              </w:rPr>
              <w:t>Мероприятие</w:t>
            </w:r>
          </w:p>
        </w:tc>
      </w:tr>
      <w:tr w:rsidR="00F77DBF" w:rsidRPr="00325149" w:rsidTr="00F77DBF">
        <w:trPr>
          <w:trHeight w:val="277"/>
        </w:trPr>
        <w:tc>
          <w:tcPr>
            <w:tcW w:w="3823" w:type="dxa"/>
            <w:vMerge w:val="restart"/>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lastRenderedPageBreak/>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Разработка и принятие Кодекса этики и служебного поведения работников </w:t>
            </w:r>
            <w:r w:rsidR="00421745">
              <w:rPr>
                <w:rFonts w:ascii="Times New Roman" w:eastAsia="Calibri" w:hAnsi="Times New Roman" w:cs="Times New Roman"/>
                <w:sz w:val="24"/>
                <w:szCs w:val="24"/>
              </w:rPr>
              <w:t>Организации</w:t>
            </w:r>
          </w:p>
        </w:tc>
      </w:tr>
      <w:tr w:rsidR="00F77DBF" w:rsidRPr="00325149" w:rsidTr="00F77DB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внедрение положения о конфликте интересов</w:t>
            </w:r>
          </w:p>
        </w:tc>
      </w:tr>
      <w:tr w:rsidR="00F77DBF" w:rsidRPr="00325149" w:rsidTr="00F77DB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в договоры, связанные с хозяйственной деятельностью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положений о соблюдении антикоррупционных стандартов (антикоррупционной оговорки)</w:t>
            </w:r>
          </w:p>
        </w:tc>
      </w:tr>
      <w:tr w:rsidR="00F77DBF" w:rsidRPr="00325149" w:rsidTr="00F77DBF">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в трудовые договоры работников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антикоррупционных положений, а также в должностные инструкции обязанностей работников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связанных с предупреждением коррупции </w:t>
            </w:r>
          </w:p>
        </w:tc>
      </w:tr>
      <w:tr w:rsidR="00F77DBF" w:rsidRPr="00325149" w:rsidTr="00F77DBF">
        <w:trPr>
          <w:trHeight w:val="208"/>
        </w:trPr>
        <w:tc>
          <w:tcPr>
            <w:tcW w:w="3823" w:type="dxa"/>
            <w:vMerge w:val="restart"/>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процедуры информирования работником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руководителя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F77DBF" w:rsidRPr="00325149" w:rsidTr="00F77DB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процедуры информирования работником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руководителя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и своего непосредственного руководителя о ставшей известной работнику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информации о случаях совершения коррупционных правонарушений другими работниками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контрагентами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или иными лицами и порядка рассмотрения таких сообщений</w:t>
            </w:r>
          </w:p>
        </w:tc>
      </w:tr>
      <w:tr w:rsidR="00F77DBF" w:rsidRPr="00325149" w:rsidTr="00F77DBF">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процедуры информирования работником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руководителя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F77DBF" w:rsidRPr="00325149" w:rsidTr="00F77DBF">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 защиты работников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сообщивших о коррупционных правонарушениях в деятельности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w:t>
            </w:r>
          </w:p>
        </w:tc>
      </w:tr>
      <w:tr w:rsidR="00F77DBF" w:rsidRPr="00325149" w:rsidTr="00F77DBF">
        <w:trPr>
          <w:trHeight w:val="254"/>
        </w:trPr>
        <w:tc>
          <w:tcPr>
            <w:tcW w:w="3823" w:type="dxa"/>
            <w:vMerge w:val="restart"/>
            <w:tcBorders>
              <w:top w:val="single" w:sz="4" w:space="0" w:color="auto"/>
              <w:left w:val="single" w:sz="4" w:space="0" w:color="auto"/>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Обучение и информирование работников </w:t>
            </w:r>
            <w:r w:rsidR="00421745">
              <w:rPr>
                <w:rFonts w:ascii="Times New Roman" w:eastAsia="Calibri" w:hAnsi="Times New Roman" w:cs="Times New Roman"/>
                <w:sz w:val="24"/>
                <w:szCs w:val="24"/>
              </w:rPr>
              <w:t>Организации</w:t>
            </w:r>
          </w:p>
        </w:tc>
        <w:tc>
          <w:tcPr>
            <w:tcW w:w="6378" w:type="dxa"/>
            <w:tcBorders>
              <w:top w:val="single" w:sz="4" w:space="0" w:color="auto"/>
              <w:left w:val="single" w:sz="4" w:space="0" w:color="000000"/>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Ознакомление работников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F77DBF" w:rsidRPr="00325149" w:rsidTr="00F77DBF">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Проведение обучающих мероприятий по вопросам профилактики и противодействия коррупции</w:t>
            </w:r>
          </w:p>
        </w:tc>
      </w:tr>
      <w:tr w:rsidR="00F77DBF" w:rsidRPr="00325149" w:rsidTr="00F77DBF">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Организация индивидуального консультирования работников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по вопросам применения (соблюдения) антикоррупционных стандартов и процедур, исполнения обязанностей</w:t>
            </w:r>
          </w:p>
        </w:tc>
      </w:tr>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Подготовка и представление руководителю </w:t>
            </w:r>
            <w:r w:rsidR="00421745">
              <w:rPr>
                <w:rFonts w:ascii="Times New Roman" w:eastAsia="Calibri" w:hAnsi="Times New Roman" w:cs="Times New Roman"/>
                <w:sz w:val="24"/>
                <w:szCs w:val="24"/>
              </w:rPr>
              <w:t>Организации</w:t>
            </w:r>
            <w:r w:rsidRPr="00325149">
              <w:rPr>
                <w:rFonts w:ascii="Times New Roman" w:eastAsia="Calibri" w:hAnsi="Times New Roman" w:cs="Times New Roman"/>
                <w:sz w:val="24"/>
                <w:szCs w:val="24"/>
              </w:rPr>
              <w:t xml:space="preserve"> отчетных материалов о проводимой работе в сфере противодействия коррупции и достигнутых результатах </w:t>
            </w:r>
          </w:p>
        </w:tc>
      </w:tr>
    </w:tbl>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w:t>
      </w:r>
      <w:r w:rsidRPr="00325149">
        <w:rPr>
          <w:rFonts w:ascii="Times New Roman" w:eastAsia="Times New Roman" w:hAnsi="Times New Roman" w:cs="Times New Roman"/>
          <w:b/>
          <w:sz w:val="24"/>
          <w:szCs w:val="24"/>
        </w:rPr>
        <w:t xml:space="preserve">. Меры по предупреждению коррупции </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при взаимодействии с контрагентами </w:t>
      </w:r>
      <w:r w:rsidR="00421745">
        <w:rPr>
          <w:rFonts w:ascii="Times New Roman" w:eastAsia="Times New Roman" w:hAnsi="Times New Roman" w:cs="Times New Roman"/>
          <w:b/>
          <w:sz w:val="24"/>
          <w:szCs w:val="24"/>
        </w:rPr>
        <w:t>Организации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16. Работа по предупреждению коррупции при взаимодействии с контрагентами </w:t>
      </w:r>
      <w:r w:rsidR="00421745">
        <w:rPr>
          <w:rFonts w:ascii="Times New Roman" w:eastAsia="Times New Roman" w:hAnsi="Times New Roman" w:cs="Times New Roman"/>
          <w:sz w:val="24"/>
          <w:szCs w:val="24"/>
        </w:rPr>
        <w:t xml:space="preserve">Организации </w:t>
      </w:r>
      <w:proofErr w:type="gramStart"/>
      <w:r w:rsidR="00421745">
        <w:rPr>
          <w:rFonts w:ascii="Times New Roman" w:eastAsia="Times New Roman" w:hAnsi="Times New Roman" w:cs="Times New Roman"/>
          <w:sz w:val="24"/>
          <w:szCs w:val="24"/>
        </w:rPr>
        <w:t xml:space="preserve">проводится </w:t>
      </w:r>
      <w:r w:rsidRPr="00325149">
        <w:rPr>
          <w:rFonts w:ascii="Times New Roman" w:eastAsia="Times New Roman" w:hAnsi="Times New Roman" w:cs="Times New Roman"/>
          <w:sz w:val="24"/>
          <w:szCs w:val="24"/>
        </w:rPr>
        <w:t xml:space="preserve"> по</w:t>
      </w:r>
      <w:proofErr w:type="gramEnd"/>
      <w:r w:rsidRPr="00325149">
        <w:rPr>
          <w:rFonts w:ascii="Times New Roman" w:eastAsia="Times New Roman" w:hAnsi="Times New Roman" w:cs="Times New Roman"/>
          <w:sz w:val="24"/>
          <w:szCs w:val="24"/>
        </w:rPr>
        <w:t xml:space="preserve"> следующим направлениям: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1) установление и сохранение деловых (хозяйственных) отношений с теми контрагентами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 внедрение специальных процедур проверки контрагентов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целях снижения риска вовлечения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коррупционную деятельность и иные недобросовестные практики в ходе отношений с контрагентами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(сбор и анализ находящихся в открытом доступе сведений о потенциальных контрагентах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их репутации в деловых кругах, длительности деятельности на рынке, участии в коррупционных скандалах и т.п.);</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 распространение на контрагентов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применяемых программ, политик, стандартов поведения, процедур и правил, направленных на профилактику и противодействие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 включение в договоры, заключаемые с контрагентами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положений о соблюдении антикоррупционных стандартов (антикоррупционной оговорки);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5) размещение на официальном сайте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информации о мерах по предупреждению коррупции, принимаемых в Учреждении.</w:t>
      </w:r>
    </w:p>
    <w:p w:rsidR="0066080B" w:rsidRPr="00421745" w:rsidRDefault="0066080B"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VIII</w:t>
      </w:r>
      <w:r w:rsidRPr="00325149">
        <w:rPr>
          <w:rFonts w:ascii="Times New Roman" w:eastAsia="Times New Roman" w:hAnsi="Times New Roman" w:cs="Times New Roman"/>
          <w:b/>
          <w:sz w:val="24"/>
          <w:szCs w:val="24"/>
        </w:rPr>
        <w:t>. Оценка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17. Целью оценки коррупционных рисков в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является определение конкретных работ, услуг и форм деятельности, при реализации которых наиболее высока вероятность совершения работниками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коррупционных правонарушений как в целях получения личной выгоды, так и в целях получения выгоды </w:t>
      </w:r>
      <w:proofErr w:type="gramStart"/>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roofErr w:type="gramEnd"/>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18.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устанавливается следующий порядок проведения оценки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подготовка «карты коррупционных рисков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 сводного описания «критических точек» и возможных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определение перечня должностей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связанных с высоким уровнем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комплекса мер по устранению или минимизации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19. Перечень должностей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связанных с высоким уровнем коррупционного риска, включает в себя: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должность руководителя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0F0FA3">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должность начальника хозяйственного отдела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20. Карта коррупционных рисков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включает следующие «критические точки»: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хозяйственно-закупочная деятельность;</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процессы, связанные с движением кадров в</w:t>
      </w:r>
      <w:r w:rsidR="00421745" w:rsidRPr="00421745">
        <w:rPr>
          <w:rFonts w:ascii="Times New Roman" w:eastAsia="Times New Roman" w:hAnsi="Times New Roman" w:cs="Times New Roman"/>
          <w:sz w:val="24"/>
          <w:szCs w:val="24"/>
        </w:rPr>
        <w:t xml:space="preserve"> </w:t>
      </w:r>
      <w:r w:rsidR="00421745">
        <w:rPr>
          <w:rFonts w:ascii="Times New Roman" w:eastAsia="Times New Roman" w:hAnsi="Times New Roman" w:cs="Times New Roman"/>
          <w:sz w:val="24"/>
          <w:szCs w:val="24"/>
        </w:rPr>
        <w:t xml:space="preserve">Организации </w:t>
      </w:r>
      <w:r w:rsidRPr="00325149">
        <w:rPr>
          <w:rFonts w:ascii="Times New Roman" w:eastAsia="Times New Roman" w:hAnsi="Times New Roman" w:cs="Times New Roman"/>
          <w:sz w:val="24"/>
          <w:szCs w:val="24"/>
        </w:rPr>
        <w:t>(прием на работу, повышение в должности и т.д.);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принятие управленческих решений.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IX</w:t>
      </w:r>
      <w:r w:rsidRPr="00325149">
        <w:rPr>
          <w:rFonts w:ascii="Times New Roman" w:eastAsia="Times New Roman" w:hAnsi="Times New Roman" w:cs="Times New Roman"/>
          <w:b/>
          <w:sz w:val="24"/>
          <w:szCs w:val="24"/>
        </w:rPr>
        <w:t>. Подарки и представительские расходы</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21. Подарки и представительские расходы, в том числе на деловое гостеприимство, которые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от имени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могут использовать для дарения другим лицам и организациям, либо которые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 быть прямо связанными с целями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быть разумно обоснованными, соразмерными и не являться предметами роскоши;</w:t>
      </w:r>
      <w:bookmarkEnd w:id="0"/>
      <w:bookmarkEnd w:id="1"/>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создавать </w:t>
      </w:r>
      <w:proofErr w:type="spellStart"/>
      <w:r w:rsidRPr="00325149">
        <w:rPr>
          <w:rFonts w:ascii="Times New Roman" w:eastAsia="Times New Roman" w:hAnsi="Times New Roman" w:cs="Times New Roman"/>
          <w:sz w:val="24"/>
          <w:szCs w:val="24"/>
        </w:rPr>
        <w:t>репутационного</w:t>
      </w:r>
      <w:proofErr w:type="spellEnd"/>
      <w:r w:rsidRPr="00325149">
        <w:rPr>
          <w:rFonts w:ascii="Times New Roman" w:eastAsia="Times New Roman" w:hAnsi="Times New Roman" w:cs="Times New Roman"/>
          <w:sz w:val="24"/>
          <w:szCs w:val="24"/>
        </w:rPr>
        <w:t xml:space="preserve"> риска для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иных лиц в случае раскрытия информации о подарках или представительских расходах;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22. Подарки в виде сувенирной продукции (продукции невысокой стоимости) с символикой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325149">
        <w:rPr>
          <w:rFonts w:ascii="Times New Roman" w:eastAsia="Times New Roman" w:hAnsi="Times New Roman" w:cs="Times New Roman"/>
          <w:sz w:val="24"/>
          <w:szCs w:val="24"/>
        </w:rPr>
        <w:t>имиджевых</w:t>
      </w:r>
      <w:proofErr w:type="spellEnd"/>
      <w:r w:rsidRPr="00325149">
        <w:rPr>
          <w:rFonts w:ascii="Times New Roman" w:eastAsia="Times New Roman" w:hAnsi="Times New Roman" w:cs="Times New Roman"/>
          <w:sz w:val="24"/>
          <w:szCs w:val="24"/>
        </w:rPr>
        <w:t xml:space="preserve"> материалов.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23. Не допускаются подарки от имени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его представителей третьим лицам в виде денежных средств, наличных или безналичных, в любой валюте.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w:t>
      </w:r>
      <w:r w:rsidRPr="00325149">
        <w:rPr>
          <w:rFonts w:ascii="Times New Roman" w:eastAsia="Times New Roman" w:hAnsi="Times New Roman" w:cs="Times New Roman"/>
          <w:b/>
          <w:sz w:val="24"/>
          <w:szCs w:val="24"/>
        </w:rPr>
        <w:t xml:space="preserve">. Антикоррупционное просвещение работников </w:t>
      </w:r>
      <w:r w:rsidR="00421745">
        <w:rPr>
          <w:rFonts w:ascii="Times New Roman" w:eastAsia="Times New Roman" w:hAnsi="Times New Roman" w:cs="Times New Roman"/>
          <w:b/>
          <w:sz w:val="24"/>
          <w:szCs w:val="24"/>
        </w:rPr>
        <w:t>Организации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24. Антикоррупционное просвещение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на плановой основе посредством антикоррупционного образования, и антикоррупционного консультирования.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25. Антикоррупционное образование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осуществляется за счет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в форме подготовки (переподготовки) и повышения квалификации должностных лиц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ответственных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26. Антикоррупционное консультирование осуществляется в индивидуальном порядке должностными лицами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ответственными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w:t>
      </w:r>
      <w:r w:rsidRPr="00325149">
        <w:rPr>
          <w:rFonts w:ascii="Times New Roman" w:eastAsia="Times New Roman" w:hAnsi="Times New Roman" w:cs="Times New Roman"/>
          <w:b/>
          <w:sz w:val="24"/>
          <w:szCs w:val="24"/>
        </w:rPr>
        <w:t>. Внутренний контроль и аудит</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27. Система внутреннего контроля и аудита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способствует профилактике и выявлению коррупционных правонарушений в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отчетности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обеспечение соответствия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требованиям нормативных правовых актов и локальных нормативных актов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29. Для реализации мер предупреждения коррупции 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осуществляются следующие мероприятия внутреннего контроля и аудита: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контроль документирования операций хозяйственной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325149">
        <w:rPr>
          <w:rFonts w:ascii="Times New Roman" w:eastAsia="Times New Roman" w:hAnsi="Times New Roman" w:cs="Times New Roman"/>
          <w:sz w:val="24"/>
          <w:szCs w:val="24"/>
          <w:lang w:val="en-US"/>
        </w:rPr>
        <w:t>VI</w:t>
      </w:r>
      <w:r w:rsidRPr="00325149">
        <w:rPr>
          <w:rFonts w:ascii="Times New Roman" w:eastAsia="Times New Roman" w:hAnsi="Times New Roman" w:cs="Times New Roman"/>
          <w:sz w:val="24"/>
          <w:szCs w:val="24"/>
        </w:rPr>
        <w:t xml:space="preserve"> настоящего Положения, так и </w:t>
      </w:r>
      <w:proofErr w:type="gramStart"/>
      <w:r w:rsidRPr="00325149">
        <w:rPr>
          <w:rFonts w:ascii="Times New Roman" w:eastAsia="Times New Roman" w:hAnsi="Times New Roman" w:cs="Times New Roman"/>
          <w:sz w:val="24"/>
          <w:szCs w:val="24"/>
        </w:rPr>
        <w:t>иные правила</w:t>
      </w:r>
      <w:proofErr w:type="gramEnd"/>
      <w:r w:rsidRPr="00325149">
        <w:rPr>
          <w:rFonts w:ascii="Times New Roman" w:eastAsia="Times New Roman" w:hAnsi="Times New Roman" w:cs="Times New Roman"/>
          <w:sz w:val="24"/>
          <w:szCs w:val="24"/>
        </w:rPr>
        <w:t xml:space="preserve"> и процедуры, представленные в Кодексе этики и служебного поведения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31. Контроль документирования операций хозяйственной деятельности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прежде всего связан с обязанностью ведения </w:t>
      </w:r>
      <w:r w:rsidR="00421745">
        <w:rPr>
          <w:rFonts w:ascii="Times New Roman" w:eastAsia="Times New Roman" w:hAnsi="Times New Roman" w:cs="Times New Roman"/>
          <w:sz w:val="24"/>
          <w:szCs w:val="24"/>
        </w:rPr>
        <w:t>Организацией</w:t>
      </w:r>
      <w:r w:rsidRPr="00325149">
        <w:rPr>
          <w:rFonts w:ascii="Times New Roman" w:eastAsia="Times New Roman" w:hAnsi="Times New Roman" w:cs="Times New Roman"/>
          <w:sz w:val="24"/>
          <w:szCs w:val="24"/>
        </w:rPr>
        <w:t xml:space="preserve"> финансовой отчетности и направлен на </w:t>
      </w:r>
      <w:r w:rsidRPr="00325149">
        <w:rPr>
          <w:rFonts w:ascii="Times New Roman" w:eastAsia="Times New Roman" w:hAnsi="Times New Roman" w:cs="Times New Roman"/>
          <w:sz w:val="24"/>
          <w:szCs w:val="24"/>
        </w:rPr>
        <w:lastRenderedPageBreak/>
        <w:t>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32. Проверка экономической обоснованности осуществляемых операций в сферах коррупционного риска проводится в отношении обмена деловыми подарка</w:t>
      </w:r>
      <w:r w:rsidR="00421745">
        <w:rPr>
          <w:rFonts w:ascii="Times New Roman" w:eastAsia="Times New Roman" w:hAnsi="Times New Roman" w:cs="Times New Roman"/>
          <w:sz w:val="24"/>
          <w:szCs w:val="24"/>
        </w:rPr>
        <w:t>ми, представительских расходов</w:t>
      </w:r>
      <w:r w:rsidRPr="00325149">
        <w:rPr>
          <w:rFonts w:ascii="Times New Roman" w:eastAsia="Times New Roman" w:hAnsi="Times New Roman" w:cs="Times New Roman"/>
          <w:sz w:val="24"/>
          <w:szCs w:val="24"/>
        </w:rPr>
        <w:t>, вознаграждений с учетом обстоятельств ‒ индикаторов неправомерных действий: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оплата услуг, характер которых не определен либо вызывает сомнения;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работникам аффилированных лиц и контрагентов;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выплата посреднику или контрагенту вознаграждения, размер которого превышает обычную плату для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или плату для данного вида услуг;</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закупки или продажи по ценам, значительно отличающимся от рыночных цен;</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сомнительные платежи наличными денежными средствами.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149">
        <w:rPr>
          <w:rFonts w:ascii="Times New Roman" w:eastAsia="Times New Roman" w:hAnsi="Times New Roman" w:cs="Times New Roman"/>
          <w:b/>
          <w:sz w:val="24"/>
          <w:szCs w:val="24"/>
          <w:lang w:val="en-US" w:eastAsia="ru-RU"/>
        </w:rPr>
        <w:t>XII</w:t>
      </w:r>
      <w:r w:rsidRPr="00325149">
        <w:rPr>
          <w:rFonts w:ascii="Times New Roman" w:eastAsia="Times New Roman" w:hAnsi="Times New Roman" w:cs="Times New Roman"/>
          <w:b/>
          <w:sz w:val="24"/>
          <w:szCs w:val="24"/>
          <w:lang w:eastAsia="ru-RU"/>
        </w:rPr>
        <w:t xml:space="preserve">. Сотрудничество с органами, </w:t>
      </w:r>
      <w:r w:rsidRPr="00325149">
        <w:rPr>
          <w:rFonts w:ascii="Times New Roman" w:eastAsia="Calibri" w:hAnsi="Times New Roman" w:cs="Times New Roman"/>
          <w:b/>
          <w:sz w:val="24"/>
          <w:szCs w:val="24"/>
        </w:rPr>
        <w:t xml:space="preserve">уполномоченными на осуществление государственного контроля (надзора), </w:t>
      </w:r>
      <w:r w:rsidRPr="00325149">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33. </w:t>
      </w:r>
      <w:r w:rsidR="00421745">
        <w:rPr>
          <w:rFonts w:ascii="Times New Roman" w:eastAsia="Times New Roman" w:hAnsi="Times New Roman" w:cs="Times New Roman"/>
          <w:sz w:val="24"/>
          <w:szCs w:val="24"/>
        </w:rPr>
        <w:t>Организация</w:t>
      </w:r>
      <w:r w:rsidRPr="00325149">
        <w:rPr>
          <w:rFonts w:ascii="Times New Roman" w:eastAsia="Times New Roman" w:hAnsi="Times New Roman" w:cs="Times New Roman"/>
          <w:sz w:val="24"/>
          <w:szCs w:val="24"/>
        </w:rPr>
        <w:t xml:space="preserve"> принимает на себя обязательство сообщать в правоохранительные органы обо всех случаях совершения коррупционных правонарушений, о которых стало известно.</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Обязанность по сообщению в правоохранительные органы о случаях совершения коррупционных правонарушений, о которых стало известно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закрепляется за должностным лицом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ответственным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34. </w:t>
      </w:r>
      <w:r w:rsidR="00421745">
        <w:rPr>
          <w:rFonts w:ascii="Times New Roman" w:eastAsia="Times New Roman" w:hAnsi="Times New Roman" w:cs="Times New Roman"/>
          <w:sz w:val="24"/>
          <w:szCs w:val="24"/>
        </w:rPr>
        <w:t>Организация</w:t>
      </w:r>
      <w:r w:rsidR="00421745">
        <w:rPr>
          <w:rFonts w:ascii="Times New Roman" w:eastAsia="Times New Roman" w:hAnsi="Times New Roman" w:cs="Times New Roman"/>
          <w:sz w:val="24"/>
          <w:szCs w:val="24"/>
        </w:rPr>
        <w:t xml:space="preserve"> </w:t>
      </w:r>
      <w:r w:rsidRPr="00325149">
        <w:rPr>
          <w:rFonts w:ascii="Times New Roman" w:eastAsia="Times New Roman" w:hAnsi="Times New Roman" w:cs="Times New Roman"/>
          <w:sz w:val="24"/>
          <w:szCs w:val="24"/>
        </w:rPr>
        <w:t xml:space="preserve">принимает на себя обязательство воздерживаться от каких-либо санкций в отношении работников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rsidRPr="00325149">
        <w:rPr>
          <w:rFonts w:ascii="Times New Roman" w:eastAsia="Times New Roman" w:hAnsi="Times New Roman" w:cs="Times New Roman"/>
          <w:sz w:val="24"/>
          <w:szCs w:val="24"/>
        </w:rPr>
        <w:t>контрольно</w:t>
      </w:r>
      <w:proofErr w:type="spellEnd"/>
      <w:r w:rsidRPr="00325149">
        <w:rPr>
          <w:rFonts w:ascii="Times New Roman" w:eastAsia="Times New Roman" w:hAnsi="Times New Roman" w:cs="Times New Roman"/>
          <w:sz w:val="24"/>
          <w:szCs w:val="24"/>
        </w:rPr>
        <w:t xml:space="preserve"> ‒ надзорных мероприятий в </w:t>
      </w:r>
      <w:r w:rsidR="00421745">
        <w:rPr>
          <w:rFonts w:ascii="Times New Roman" w:eastAsia="Times New Roman" w:hAnsi="Times New Roman" w:cs="Times New Roman"/>
          <w:sz w:val="24"/>
          <w:szCs w:val="24"/>
        </w:rPr>
        <w:t xml:space="preserve">Организации </w:t>
      </w:r>
      <w:r w:rsidRPr="00325149">
        <w:rPr>
          <w:rFonts w:ascii="Times New Roman" w:eastAsia="Times New Roman" w:hAnsi="Times New Roman" w:cs="Times New Roman"/>
          <w:sz w:val="24"/>
          <w:szCs w:val="24"/>
        </w:rPr>
        <w:t>по вопросам предупреждения и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proofErr w:type="spellStart"/>
      <w:r w:rsidRPr="00325149">
        <w:rPr>
          <w:rFonts w:ascii="Times New Roman" w:eastAsia="Times New Roman" w:hAnsi="Times New Roman" w:cs="Times New Roman"/>
          <w:sz w:val="24"/>
          <w:szCs w:val="24"/>
        </w:rPr>
        <w:t>разыскные</w:t>
      </w:r>
      <w:proofErr w:type="spellEnd"/>
      <w:r w:rsidRPr="00325149">
        <w:rPr>
          <w:rFonts w:ascii="Times New Roman" w:eastAsia="Times New Roman" w:hAnsi="Times New Roman" w:cs="Times New Roman"/>
          <w:sz w:val="24"/>
          <w:szCs w:val="24"/>
        </w:rPr>
        <w:t xml:space="preserve"> мероприятия.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36. Руководитель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37. Руководитель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и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XIII</w:t>
      </w:r>
      <w:r w:rsidRPr="00325149">
        <w:rPr>
          <w:rFonts w:ascii="Times New Roman" w:eastAsia="Times New Roman" w:hAnsi="Times New Roman" w:cs="Times New Roman"/>
          <w:b/>
          <w:sz w:val="24"/>
          <w:szCs w:val="24"/>
        </w:rPr>
        <w:t>. Ответственность за несоблюдение требований настоящего</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Положения и нарушение антикоррупционного законодательства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38.</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 xml:space="preserve">Все работники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должны руководствоваться настоящим Положением и неукоснительно соблюдать закрепленные в нем принципы и требования.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39.</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 xml:space="preserve">Руководители подразделений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являются ответственными за обеспечение контроля за соблюдением требований настоящего Положения своими подчиненными.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40.</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XIV</w:t>
      </w:r>
      <w:r w:rsidRPr="00325149">
        <w:rPr>
          <w:rFonts w:ascii="Times New Roman" w:eastAsia="Times New Roman" w:hAnsi="Times New Roman" w:cs="Times New Roman"/>
          <w:b/>
          <w:sz w:val="24"/>
          <w:szCs w:val="24"/>
        </w:rPr>
        <w:t xml:space="preserve">. Порядок пересмотра настоящего Положения </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внесения в него изменений</w:t>
      </w:r>
    </w:p>
    <w:p w:rsidR="00421745"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41. </w:t>
      </w:r>
      <w:r w:rsidR="00421745">
        <w:rPr>
          <w:rFonts w:ascii="Times New Roman" w:eastAsia="Times New Roman" w:hAnsi="Times New Roman" w:cs="Times New Roman"/>
          <w:sz w:val="24"/>
          <w:szCs w:val="24"/>
        </w:rPr>
        <w:t>Организация</w:t>
      </w:r>
      <w:r w:rsidRPr="00325149">
        <w:rPr>
          <w:rFonts w:ascii="Times New Roman" w:eastAsia="Times New Roman" w:hAnsi="Times New Roman" w:cs="Times New Roman"/>
          <w:sz w:val="24"/>
          <w:szCs w:val="24"/>
        </w:rPr>
        <w:t xml:space="preserve"> осуществляет регулярный мониторинг эффективности реализации антикоррупционной политики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42. Должностное лицо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ответственное за реализацию антикоррупционной политики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xml:space="preserve">, ежегодно готовит отчет о реализации мер по предупреждению коррупции в </w:t>
      </w:r>
      <w:r w:rsidR="00421745">
        <w:rPr>
          <w:rFonts w:ascii="Times New Roman" w:eastAsia="Times New Roman" w:hAnsi="Times New Roman" w:cs="Times New Roman"/>
          <w:sz w:val="24"/>
          <w:szCs w:val="24"/>
        </w:rPr>
        <w:t>Организации</w:t>
      </w:r>
      <w:bookmarkStart w:id="3" w:name="_GoBack"/>
      <w:bookmarkEnd w:id="3"/>
      <w:r w:rsidRPr="00325149">
        <w:rPr>
          <w:rFonts w:ascii="Times New Roman" w:eastAsia="Times New Roman" w:hAnsi="Times New Roman" w:cs="Times New Roman"/>
          <w:sz w:val="24"/>
          <w:szCs w:val="24"/>
        </w:rPr>
        <w:t xml:space="preserve">, представляет его руководителю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 На основании указанного отчета в настоящее Положение могут быть внесены изменения.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w:t>
      </w:r>
      <w:r w:rsidR="00421745">
        <w:rPr>
          <w:rFonts w:ascii="Times New Roman" w:eastAsia="Times New Roman" w:hAnsi="Times New Roman" w:cs="Times New Roman"/>
          <w:sz w:val="24"/>
          <w:szCs w:val="24"/>
        </w:rPr>
        <w:t>Организации</w:t>
      </w:r>
      <w:r w:rsidRPr="00325149">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_________________________</w:t>
      </w:r>
    </w:p>
    <w:sectPr w:rsidR="00F77DBF" w:rsidRPr="00325149" w:rsidSect="00801E4D">
      <w:pgSz w:w="11906" w:h="16838"/>
      <w:pgMar w:top="1134"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F83" w:rsidRDefault="00860F83" w:rsidP="00F77DBF">
      <w:pPr>
        <w:spacing w:after="0" w:line="240" w:lineRule="auto"/>
      </w:pPr>
      <w:r>
        <w:separator/>
      </w:r>
    </w:p>
  </w:endnote>
  <w:endnote w:type="continuationSeparator" w:id="0">
    <w:p w:rsidR="00860F83" w:rsidRDefault="00860F83" w:rsidP="00F7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F83" w:rsidRDefault="00860F83" w:rsidP="00F77DBF">
      <w:pPr>
        <w:spacing w:after="0" w:line="240" w:lineRule="auto"/>
      </w:pPr>
      <w:r>
        <w:separator/>
      </w:r>
    </w:p>
  </w:footnote>
  <w:footnote w:type="continuationSeparator" w:id="0">
    <w:p w:rsidR="00860F83" w:rsidRDefault="00860F83" w:rsidP="00F77DBF">
      <w:pPr>
        <w:spacing w:after="0" w:line="240" w:lineRule="auto"/>
      </w:pPr>
      <w:r>
        <w:continuationSeparator/>
      </w:r>
    </w:p>
  </w:footnote>
  <w:footnote w:id="1">
    <w:p w:rsidR="00F77DBF" w:rsidRDefault="00F77DBF" w:rsidP="00F77DBF">
      <w:pPr>
        <w:pStyle w:val="a5"/>
      </w:pPr>
      <w:r>
        <w:rPr>
          <w:rStyle w:val="af9"/>
        </w:rPr>
        <w:footnoteRef/>
      </w:r>
      <w:r>
        <w:t> Федеральные законы, регулирующие отношения, которые возникают</w:t>
      </w:r>
      <w:r w:rsidR="006D0828">
        <w:t xml:space="preserve"> в сфере образования </w:t>
      </w:r>
      <w:r>
        <w:t>(Федеральный закон от 29.12.2012 № 273-ФЗ «Об образовании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E7"/>
    <w:rsid w:val="000D7651"/>
    <w:rsid w:val="000F0FA3"/>
    <w:rsid w:val="002B0261"/>
    <w:rsid w:val="002F4290"/>
    <w:rsid w:val="00325149"/>
    <w:rsid w:val="003E0381"/>
    <w:rsid w:val="00421745"/>
    <w:rsid w:val="00475560"/>
    <w:rsid w:val="004E4628"/>
    <w:rsid w:val="005E43A1"/>
    <w:rsid w:val="0066080B"/>
    <w:rsid w:val="006A27B6"/>
    <w:rsid w:val="006D0828"/>
    <w:rsid w:val="00712680"/>
    <w:rsid w:val="007728A2"/>
    <w:rsid w:val="00801E4D"/>
    <w:rsid w:val="00860F83"/>
    <w:rsid w:val="008F59B6"/>
    <w:rsid w:val="009327CD"/>
    <w:rsid w:val="009650DA"/>
    <w:rsid w:val="009A5662"/>
    <w:rsid w:val="00A001E7"/>
    <w:rsid w:val="00A91451"/>
    <w:rsid w:val="00AD58C8"/>
    <w:rsid w:val="00B94018"/>
    <w:rsid w:val="00C21F0B"/>
    <w:rsid w:val="00D370A6"/>
    <w:rsid w:val="00E13FB3"/>
    <w:rsid w:val="00F113C4"/>
    <w:rsid w:val="00F3640E"/>
    <w:rsid w:val="00F77DBF"/>
    <w:rsid w:val="00F808AA"/>
    <w:rsid w:val="00F941D7"/>
    <w:rsid w:val="00F9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5FDE"/>
  <w15:docId w15:val="{EC8E05D2-9727-46E9-B53D-CE05665A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4134</Words>
  <Characters>23566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RePack by Diakov</cp:lastModifiedBy>
  <cp:revision>4</cp:revision>
  <dcterms:created xsi:type="dcterms:W3CDTF">2023-09-11T12:35:00Z</dcterms:created>
  <dcterms:modified xsi:type="dcterms:W3CDTF">2023-10-02T09:41:00Z</dcterms:modified>
</cp:coreProperties>
</file>